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中国共产党泸县委员会党校</w:t>
      </w:r>
    </w:p>
    <w:p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  <w:highlight w:val="none"/>
        </w:rPr>
      </w:pPr>
      <w:r>
        <w:rPr>
          <w:rFonts w:eastAsia="方正小标宋简体"/>
          <w:kern w:val="0"/>
          <w:sz w:val="44"/>
          <w:szCs w:val="44"/>
          <w:highlight w:val="none"/>
        </w:rPr>
        <w:t>202</w:t>
      </w:r>
      <w:r>
        <w:rPr>
          <w:rFonts w:hint="eastAsia" w:eastAsia="方正小标宋简体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eastAsia="方正小标宋简体"/>
          <w:kern w:val="0"/>
          <w:sz w:val="44"/>
          <w:szCs w:val="44"/>
          <w:highlight w:val="none"/>
        </w:rPr>
        <w:t>年部门预算情况说明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ascii="Times New Roman" w:eastAsia="黑体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是一级预算单位，属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参公管理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中国共产党泸县委员会党校核定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总编制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名，其中：参公编制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名，事业编制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名。在职人员总数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人，其中：参公人员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人，事业人员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退休人员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固定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资产总额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81.97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部门预算收入总数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395.53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万元，较20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年部门预算收入总数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339.89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增</w:t>
      </w:r>
      <w:bookmarkStart w:id="0" w:name="_GoBack"/>
      <w:bookmarkEnd w:id="0"/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加55.64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增长16.37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%；202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年部门预算支出总数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395.53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万元，较20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年部门预算支出总数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339.89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增加55.64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增长16.37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主要为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项目经费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部门基本支出预算总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335.53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万元，其中：人员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286.92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公用经费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48.61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年部门项目支出预算总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额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其中：校区运行保障工作经费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泸县委员会党校2025年整体支出绩效目标：坚持以习近平新时代中国特色社会主义思想为指导，深入贯彻落实省市县委关于县级党校第二轮分类建设决策部署，严格按照《党校工作条例》和《干部教育培训工作条例》要求开展工作，坚守红色阵地“为党育才、为党献策”初心，坚持理论教育、党性教育、能力培训一体推进，推动干部培训、科研咨政、理论宣讲等工作进一步提质增效，着力打造“一标杆一中心”示范县级党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宋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GI2ZjBmNTdlYzFjNTUyZjA5ZDYyZTRlM2M0NGIifQ=="/>
  </w:docVars>
  <w:rsids>
    <w:rsidRoot w:val="571B4DF4"/>
    <w:rsid w:val="06090571"/>
    <w:rsid w:val="34C907A7"/>
    <w:rsid w:val="4EA73F5F"/>
    <w:rsid w:val="571B4DF4"/>
    <w:rsid w:val="5E1729F3"/>
    <w:rsid w:val="74312B56"/>
    <w:rsid w:val="ED7F476C"/>
    <w:rsid w:val="EF6B1F93"/>
    <w:rsid w:val="F8BE8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3">
    <w:name w:val="Body Text"/>
    <w:basedOn w:val="1"/>
    <w:next w:val="1"/>
    <w:qFormat/>
    <w:uiPriority w:val="99"/>
    <w:pPr>
      <w:spacing w:before="93" w:beforeLines="30"/>
    </w:pPr>
    <w:rPr>
      <w:rFonts w:ascii="仿宋_GB2312" w:eastAsia="仿宋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2500</TotalTime>
  <ScaleCrop>false</ScaleCrop>
  <LinksUpToDate>false</LinksUpToDate>
  <CharactersWithSpaces>0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2023-12-23T23:33:00Z</dcterms:created>
  <dc:creator>Administrator</dc:creator>
  <cp:lastModifiedBy>kylin</cp:lastModifiedBy>
  <dcterms:modified xsi:type="dcterms:W3CDTF">2025-02-17T11:08:33Z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0960613E7038F05E078AB267DB323D74_43</vt:lpwstr>
  </property>
</Properties>
</file>